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43150" w:rsidRDefault="002C0433">
      <w:pPr>
        <w:widowControl w:val="0"/>
        <w:pBdr>
          <w:top w:val="nil"/>
          <w:left w:val="nil"/>
          <w:bottom w:val="nil"/>
          <w:right w:val="nil"/>
          <w:between w:val="nil"/>
        </w:pBdr>
        <w:ind w:left="1540" w:right="1540"/>
        <w:rPr>
          <w:b/>
          <w:color w:val="000000"/>
          <w:sz w:val="49"/>
          <w:szCs w:val="49"/>
        </w:rPr>
      </w:pPr>
      <w:r>
        <w:rPr>
          <w:b/>
          <w:color w:val="000000"/>
          <w:sz w:val="49"/>
          <w:szCs w:val="49"/>
        </w:rPr>
        <w:t xml:space="preserve">Twycross Parish Council </w:t>
      </w:r>
    </w:p>
    <w:p w14:paraId="00000002" w14:textId="77777777" w:rsidR="00943150" w:rsidRDefault="002C0433">
      <w:pPr>
        <w:widowControl w:val="0"/>
        <w:pBdr>
          <w:top w:val="nil"/>
          <w:left w:val="nil"/>
          <w:bottom w:val="nil"/>
          <w:right w:val="nil"/>
          <w:between w:val="nil"/>
        </w:pBdr>
        <w:spacing w:before="316"/>
        <w:ind w:left="2644" w:right="2649"/>
        <w:rPr>
          <w:b/>
          <w:color w:val="1F497D"/>
          <w:sz w:val="40"/>
          <w:szCs w:val="40"/>
        </w:rPr>
      </w:pPr>
      <w:r>
        <w:rPr>
          <w:b/>
          <w:color w:val="1F497D"/>
          <w:sz w:val="40"/>
          <w:szCs w:val="40"/>
        </w:rPr>
        <w:t xml:space="preserve">Transparency Code </w:t>
      </w:r>
    </w:p>
    <w:p w14:paraId="00000003" w14:textId="77777777" w:rsidR="00943150" w:rsidRDefault="002C0433">
      <w:pPr>
        <w:widowControl w:val="0"/>
        <w:pBdr>
          <w:top w:val="nil"/>
          <w:left w:val="nil"/>
          <w:bottom w:val="nil"/>
          <w:right w:val="nil"/>
          <w:between w:val="nil"/>
        </w:pBdr>
        <w:spacing w:before="916"/>
        <w:ind w:right="3105"/>
        <w:rPr>
          <w:color w:val="000000"/>
        </w:rPr>
      </w:pPr>
      <w:r>
        <w:rPr>
          <w:color w:val="000000"/>
        </w:rPr>
        <w:t xml:space="preserve">Information which will require publication from 1st April 2015: </w:t>
      </w:r>
    </w:p>
    <w:p w14:paraId="00000004" w14:textId="77777777" w:rsidR="00943150" w:rsidRDefault="002C0433">
      <w:pPr>
        <w:widowControl w:val="0"/>
        <w:pBdr>
          <w:top w:val="nil"/>
          <w:left w:val="nil"/>
          <w:bottom w:val="nil"/>
          <w:right w:val="nil"/>
          <w:between w:val="nil"/>
        </w:pBdr>
        <w:spacing w:before="268"/>
        <w:ind w:right="67"/>
        <w:rPr>
          <w:color w:val="000000"/>
        </w:rPr>
      </w:pPr>
      <w:r>
        <w:rPr>
          <w:b/>
          <w:color w:val="000000"/>
        </w:rPr>
        <w:t xml:space="preserve">All Items of Expenditure above £100 </w:t>
      </w:r>
      <w:r>
        <w:rPr>
          <w:color w:val="000000"/>
        </w:rPr>
        <w:t xml:space="preserve">- Annual publication will be no later than 1 July in the year immediately following the accounting year to which it relates. Copies of all books, deeds, contracts, bills, vouchers, receipts and other related documents will be available for inspection. For each individual item of expenditure, the following information will be published: (a) date the expenditure was incurred, (b) summary of the purpose of the expenditure, (c) amount, and (d) Value Added Tax that cannot be recovered. </w:t>
      </w:r>
    </w:p>
    <w:p w14:paraId="00000005" w14:textId="77777777" w:rsidR="00943150" w:rsidRDefault="002C0433">
      <w:pPr>
        <w:widowControl w:val="0"/>
        <w:pBdr>
          <w:top w:val="nil"/>
          <w:left w:val="nil"/>
          <w:bottom w:val="nil"/>
          <w:right w:val="nil"/>
          <w:between w:val="nil"/>
        </w:pBdr>
        <w:spacing w:before="268"/>
        <w:ind w:right="76"/>
        <w:rPr>
          <w:color w:val="000000"/>
        </w:rPr>
      </w:pPr>
      <w:r>
        <w:rPr>
          <w:b/>
          <w:color w:val="000000"/>
        </w:rPr>
        <w:t xml:space="preserve">End of Year Accounts </w:t>
      </w:r>
      <w:r>
        <w:rPr>
          <w:color w:val="000000"/>
        </w:rPr>
        <w:t xml:space="preserve">- Annual publication no later than 1 July in the year immediately following the accounting year to which it relates. Signed statement of accounts, according to the format included in the Annual Return form, will be published. It will be accompanied by: (a) copy of the bank reconciliation for the relevant financial year, (b) an explanation of any significant variances (e.g. more than 10-15 percent) in the statement of accounts for the relevant year and previous year, and (c) an explanation of any differences between ‘balances carried forward’ and ‘total cash and short term investments’, if applicable. </w:t>
      </w:r>
    </w:p>
    <w:p w14:paraId="00000006" w14:textId="77777777" w:rsidR="00943150" w:rsidRDefault="002C0433">
      <w:pPr>
        <w:widowControl w:val="0"/>
        <w:pBdr>
          <w:top w:val="nil"/>
          <w:left w:val="nil"/>
          <w:bottom w:val="nil"/>
          <w:right w:val="nil"/>
          <w:between w:val="nil"/>
        </w:pBdr>
        <w:spacing w:before="268"/>
        <w:ind w:right="38"/>
        <w:rPr>
          <w:color w:val="000000"/>
        </w:rPr>
      </w:pPr>
      <w:r>
        <w:rPr>
          <w:b/>
          <w:color w:val="000000"/>
        </w:rPr>
        <w:t xml:space="preserve">Annual Governance Statement </w:t>
      </w:r>
      <w:r>
        <w:rPr>
          <w:color w:val="000000"/>
        </w:rPr>
        <w:t xml:space="preserve">- Annual publication no later than 1 July in the year immediately following the accounting year to which it relates. The signed annual governance statement according to the format included in the Annual Return form will be published. Any negative responses to governance statements (including how any weaknesses will be addressed) will be explained. </w:t>
      </w:r>
    </w:p>
    <w:p w14:paraId="00000007" w14:textId="77777777" w:rsidR="00943150" w:rsidRDefault="002C0433">
      <w:pPr>
        <w:widowControl w:val="0"/>
        <w:pBdr>
          <w:top w:val="nil"/>
          <w:left w:val="nil"/>
          <w:bottom w:val="nil"/>
          <w:right w:val="nil"/>
          <w:between w:val="nil"/>
        </w:pBdr>
        <w:spacing w:before="268"/>
        <w:ind w:right="168"/>
        <w:rPr>
          <w:color w:val="000000"/>
        </w:rPr>
      </w:pPr>
      <w:r>
        <w:rPr>
          <w:b/>
          <w:color w:val="000000"/>
        </w:rPr>
        <w:t xml:space="preserve">Internal Audit Report </w:t>
      </w:r>
      <w:r>
        <w:rPr>
          <w:color w:val="000000"/>
        </w:rPr>
        <w:t xml:space="preserve">- Annual publication no later than 1 July in the year immediately following the accounting year to which it relates. A signed internal audit report according to the format included in the Annual Return form will be published. Any negative response to the internal controls objectives (including how any weaknesses will be addressed), along with any ‘not covered’ responses to internal controls objectives, will be explained. </w:t>
      </w:r>
    </w:p>
    <w:p w14:paraId="00000008" w14:textId="77777777" w:rsidR="00943150" w:rsidRDefault="002C0433">
      <w:pPr>
        <w:widowControl w:val="0"/>
        <w:pBdr>
          <w:top w:val="nil"/>
          <w:left w:val="nil"/>
          <w:bottom w:val="nil"/>
          <w:right w:val="nil"/>
          <w:between w:val="nil"/>
        </w:pBdr>
        <w:spacing w:before="268"/>
        <w:ind w:right="62"/>
        <w:rPr>
          <w:color w:val="000000"/>
        </w:rPr>
      </w:pPr>
      <w:r>
        <w:rPr>
          <w:b/>
          <w:color w:val="000000"/>
        </w:rPr>
        <w:t xml:space="preserve">List of Councillor or Member Responsibilities </w:t>
      </w:r>
      <w:r>
        <w:rPr>
          <w:color w:val="000000"/>
        </w:rPr>
        <w:t xml:space="preserve">- Annual publication of councillor or member responsibilities no later than 1 July in the year immediately following the accounting year to which it relates, including: (a) names of all councillors or members, (b) committee or board membership and function (if Chairman or Vice-Chairman), and (c) representation on external local public bodies (if nominated to represent the authority or board). </w:t>
      </w:r>
    </w:p>
    <w:p w14:paraId="00000009" w14:textId="77777777" w:rsidR="00943150" w:rsidRDefault="002C0433">
      <w:pPr>
        <w:widowControl w:val="0"/>
        <w:pBdr>
          <w:top w:val="nil"/>
          <w:left w:val="nil"/>
          <w:bottom w:val="nil"/>
          <w:right w:val="nil"/>
          <w:between w:val="nil"/>
        </w:pBdr>
        <w:spacing w:before="268"/>
        <w:rPr>
          <w:color w:val="000000"/>
        </w:rPr>
      </w:pPr>
      <w:r>
        <w:rPr>
          <w:b/>
          <w:color w:val="000000"/>
        </w:rPr>
        <w:t xml:space="preserve">Location of Public Land, Building Assets and Other Assets </w:t>
      </w:r>
      <w:r>
        <w:rPr>
          <w:color w:val="000000"/>
        </w:rPr>
        <w:t xml:space="preserve">- Annual publication no later </w:t>
      </w:r>
      <w:r>
        <w:rPr>
          <w:color w:val="000000"/>
        </w:rPr>
        <w:lastRenderedPageBreak/>
        <w:t xml:space="preserve">than 1 July in the year immediately following the accounting year to which it relates. The Parish Council will publish details of all public land, building assets and any other assets. The following information will be published with regard to land or buildings: (a) description (what it is, including size/acreage), (b) location (address and/or description of location), (c) owner/custodian, e.g. the authority manages the land or asset on behalf of a local charity, (d) date of acquisition (if known), (e) cost of acquisition (or proxy value), and (f) present use. </w:t>
      </w:r>
    </w:p>
    <w:p w14:paraId="0000000A" w14:textId="77777777" w:rsidR="00943150" w:rsidRDefault="002C0433">
      <w:pPr>
        <w:widowControl w:val="0"/>
        <w:pBdr>
          <w:top w:val="nil"/>
          <w:left w:val="nil"/>
          <w:bottom w:val="nil"/>
          <w:right w:val="nil"/>
          <w:between w:val="nil"/>
        </w:pBdr>
        <w:spacing w:before="268"/>
        <w:ind w:right="19"/>
        <w:rPr>
          <w:color w:val="000000"/>
        </w:rPr>
      </w:pPr>
      <w:r>
        <w:rPr>
          <w:b/>
          <w:color w:val="000000"/>
        </w:rPr>
        <w:t xml:space="preserve">Minutes, Agendas and Papers of Formal Meetings </w:t>
      </w:r>
      <w:r>
        <w:rPr>
          <w:color w:val="000000"/>
        </w:rPr>
        <w:t xml:space="preserve">- Publication of draft minutes from all formal meetings will occur no later than one month after the meeting has taken place. Publication of meeting agendas and associated meeting papers will occur no later than three clear days before the meeting to which they relate is taking place. </w:t>
      </w:r>
    </w:p>
    <w:p w14:paraId="0000000B" w14:textId="1E39DB07" w:rsidR="00943150" w:rsidRDefault="002C0433">
      <w:pPr>
        <w:widowControl w:val="0"/>
        <w:pBdr>
          <w:top w:val="nil"/>
          <w:left w:val="nil"/>
          <w:bottom w:val="nil"/>
          <w:right w:val="nil"/>
          <w:between w:val="nil"/>
        </w:pBdr>
        <w:spacing w:before="105"/>
        <w:ind w:right="3739"/>
        <w:rPr>
          <w:i/>
          <w:color w:val="808080"/>
          <w:sz w:val="18"/>
          <w:szCs w:val="18"/>
        </w:rPr>
      </w:pPr>
      <w:r>
        <w:rPr>
          <w:i/>
          <w:color w:val="808080"/>
          <w:sz w:val="18"/>
          <w:szCs w:val="18"/>
        </w:rPr>
        <w:t xml:space="preserve">Reviewed and adopted at the Parish Council Meeting – April 2019. </w:t>
      </w:r>
    </w:p>
    <w:p w14:paraId="0000000C" w14:textId="7C36CCE3" w:rsidR="00943150" w:rsidRDefault="00F522D2" w:rsidP="00F522D2">
      <w:pPr>
        <w:widowControl w:val="0"/>
        <w:pBdr>
          <w:top w:val="nil"/>
          <w:left w:val="nil"/>
          <w:bottom w:val="nil"/>
          <w:right w:val="nil"/>
          <w:between w:val="nil"/>
        </w:pBdr>
        <w:spacing w:before="264"/>
        <w:ind w:right="6383"/>
        <w:rPr>
          <w:color w:val="808080"/>
          <w:sz w:val="18"/>
          <w:szCs w:val="18"/>
        </w:rPr>
      </w:pPr>
      <w:r>
        <w:rPr>
          <w:color w:val="808080"/>
          <w:sz w:val="18"/>
          <w:szCs w:val="18"/>
        </w:rPr>
        <w:t xml:space="preserve">Reviewed in March </w:t>
      </w:r>
      <w:r w:rsidR="00C129AD">
        <w:rPr>
          <w:color w:val="808080"/>
          <w:sz w:val="18"/>
          <w:szCs w:val="18"/>
        </w:rPr>
        <w:t>202</w:t>
      </w:r>
      <w:r w:rsidR="005F6F7B">
        <w:rPr>
          <w:color w:val="808080"/>
          <w:sz w:val="18"/>
          <w:szCs w:val="18"/>
        </w:rPr>
        <w:t>6</w:t>
      </w:r>
    </w:p>
    <w:sectPr w:rsidR="0094315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50"/>
    <w:rsid w:val="00073BD7"/>
    <w:rsid w:val="000A3A6C"/>
    <w:rsid w:val="0021209B"/>
    <w:rsid w:val="002C0433"/>
    <w:rsid w:val="004B4A2C"/>
    <w:rsid w:val="005F6F7B"/>
    <w:rsid w:val="00681491"/>
    <w:rsid w:val="00857C3E"/>
    <w:rsid w:val="00943150"/>
    <w:rsid w:val="00A81E9C"/>
    <w:rsid w:val="00B5172A"/>
    <w:rsid w:val="00C129AD"/>
    <w:rsid w:val="00F146EF"/>
    <w:rsid w:val="00F52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0057"/>
  <w15:docId w15:val="{303230C3-D615-4983-BE2C-26315635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3</cp:revision>
  <dcterms:created xsi:type="dcterms:W3CDTF">2026-02-09T16:27:00Z</dcterms:created>
  <dcterms:modified xsi:type="dcterms:W3CDTF">2026-02-09T16:28:00Z</dcterms:modified>
</cp:coreProperties>
</file>